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D6D" w:rsidRPr="0002794A" w:rsidRDefault="0002794A">
      <w:pPr>
        <w:rPr>
          <w:b/>
          <w:sz w:val="24"/>
          <w:szCs w:val="24"/>
        </w:rPr>
      </w:pPr>
      <w:r w:rsidRPr="0002794A">
        <w:rPr>
          <w:b/>
          <w:sz w:val="24"/>
          <w:szCs w:val="24"/>
        </w:rPr>
        <w:t>Il principio del “ne bis in idem”</w:t>
      </w:r>
    </w:p>
    <w:p w:rsidR="0002794A" w:rsidRDefault="0002794A"/>
    <w:p w:rsidR="00D96F59" w:rsidRDefault="00D96F59" w:rsidP="00D96F59">
      <w:pPr>
        <w:rPr>
          <w:sz w:val="24"/>
          <w:szCs w:val="24"/>
        </w:rPr>
      </w:pPr>
      <w:r w:rsidRPr="00D96F59">
        <w:rPr>
          <w:sz w:val="24"/>
          <w:szCs w:val="24"/>
        </w:rPr>
        <w:t xml:space="preserve">La </w:t>
      </w:r>
      <w:hyperlink r:id="rId6" w:tooltip="Locuzioni latine" w:history="1">
        <w:r w:rsidRPr="00D96F59">
          <w:rPr>
            <w:sz w:val="24"/>
            <w:szCs w:val="24"/>
          </w:rPr>
          <w:t>locuzione</w:t>
        </w:r>
      </w:hyperlink>
      <w:r w:rsidRPr="00D96F59">
        <w:rPr>
          <w:sz w:val="24"/>
          <w:szCs w:val="24"/>
        </w:rPr>
        <w:t xml:space="preserve"> </w:t>
      </w:r>
      <w:hyperlink r:id="rId7" w:tooltip="Lingua latina" w:history="1">
        <w:r w:rsidRPr="00D96F59">
          <w:rPr>
            <w:sz w:val="24"/>
            <w:szCs w:val="24"/>
          </w:rPr>
          <w:t>latina</w:t>
        </w:r>
      </w:hyperlink>
      <w:r w:rsidRPr="00D96F59">
        <w:rPr>
          <w:sz w:val="24"/>
          <w:szCs w:val="24"/>
        </w:rPr>
        <w:t xml:space="preserve"> </w:t>
      </w:r>
      <w:r w:rsidRPr="00D96F59">
        <w:rPr>
          <w:b/>
          <w:sz w:val="24"/>
          <w:szCs w:val="24"/>
        </w:rPr>
        <w:t>ne bis in idem</w:t>
      </w:r>
      <w:r w:rsidRPr="00D96F59">
        <w:rPr>
          <w:sz w:val="24"/>
          <w:szCs w:val="24"/>
        </w:rPr>
        <w:t>, tradotta letteralmente, significa "non due volte per la medesima cosa".</w:t>
      </w:r>
    </w:p>
    <w:p w:rsidR="00D96F59" w:rsidRPr="00D96F59" w:rsidRDefault="00D96F59" w:rsidP="00D96F59">
      <w:pPr>
        <w:rPr>
          <w:sz w:val="24"/>
          <w:szCs w:val="24"/>
        </w:rPr>
      </w:pPr>
      <w:r w:rsidRPr="00D96F59">
        <w:rPr>
          <w:sz w:val="24"/>
          <w:szCs w:val="24"/>
        </w:rPr>
        <w:t>Si tratta di un</w:t>
      </w:r>
      <w:r>
        <w:rPr>
          <w:sz w:val="24"/>
          <w:szCs w:val="24"/>
        </w:rPr>
        <w:t>a</w:t>
      </w:r>
      <w:r w:rsidRPr="00D96F59">
        <w:rPr>
          <w:sz w:val="24"/>
          <w:szCs w:val="24"/>
        </w:rPr>
        <w:t xml:space="preserve"> </w:t>
      </w:r>
      <w:hyperlink r:id="rId8" w:tooltip="Brocardo" w:history="1">
        <w:r>
          <w:rPr>
            <w:sz w:val="24"/>
            <w:szCs w:val="24"/>
          </w:rPr>
          <w:t>massima</w:t>
        </w:r>
      </w:hyperlink>
      <w:r w:rsidRPr="00D96F59">
        <w:rPr>
          <w:sz w:val="24"/>
          <w:szCs w:val="24"/>
        </w:rPr>
        <w:t xml:space="preserve"> </w:t>
      </w:r>
      <w:r>
        <w:rPr>
          <w:sz w:val="24"/>
          <w:szCs w:val="24"/>
        </w:rPr>
        <w:t xml:space="preserve">giuridica </w:t>
      </w:r>
      <w:r w:rsidRPr="00D96F59">
        <w:rPr>
          <w:sz w:val="24"/>
          <w:szCs w:val="24"/>
        </w:rPr>
        <w:t xml:space="preserve">che esprime un </w:t>
      </w:r>
      <w:hyperlink r:id="rId9" w:tooltip="Principi generali" w:history="1">
        <w:r w:rsidRPr="00D96F59">
          <w:rPr>
            <w:sz w:val="24"/>
            <w:szCs w:val="24"/>
          </w:rPr>
          <w:t>principio del diritto</w:t>
        </w:r>
      </w:hyperlink>
      <w:r w:rsidRPr="00D96F59">
        <w:rPr>
          <w:sz w:val="24"/>
          <w:szCs w:val="24"/>
        </w:rPr>
        <w:t xml:space="preserve">, </w:t>
      </w:r>
      <w:r>
        <w:rPr>
          <w:sz w:val="24"/>
          <w:szCs w:val="24"/>
        </w:rPr>
        <w:t xml:space="preserve">presente nella generalità degli </w:t>
      </w:r>
      <w:r w:rsidRPr="00D96F59">
        <w:rPr>
          <w:sz w:val="24"/>
          <w:szCs w:val="24"/>
        </w:rPr>
        <w:t xml:space="preserve">ordinamenti, in forza del quale un giudice non può esprimersi due volte sulla stessa </w:t>
      </w:r>
      <w:hyperlink r:id="rId10" w:tooltip="Azione (diritto)" w:history="1">
        <w:r w:rsidRPr="00D96F59">
          <w:rPr>
            <w:sz w:val="24"/>
            <w:szCs w:val="24"/>
          </w:rPr>
          <w:t>azione</w:t>
        </w:r>
      </w:hyperlink>
      <w:r w:rsidRPr="00D96F59">
        <w:rPr>
          <w:sz w:val="24"/>
          <w:szCs w:val="24"/>
        </w:rPr>
        <w:t xml:space="preserve">, se si è già formata la </w:t>
      </w:r>
      <w:hyperlink r:id="rId11" w:tooltip="Cosa giudicata" w:history="1">
        <w:r w:rsidRPr="00D96F59">
          <w:rPr>
            <w:sz w:val="24"/>
            <w:szCs w:val="24"/>
          </w:rPr>
          <w:t>cosa giudicata</w:t>
        </w:r>
      </w:hyperlink>
      <w:r w:rsidR="00454AC5">
        <w:rPr>
          <w:sz w:val="24"/>
          <w:szCs w:val="24"/>
        </w:rPr>
        <w:t>.</w:t>
      </w:r>
      <w:bookmarkStart w:id="0" w:name="_GoBack"/>
      <w:bookmarkEnd w:id="0"/>
    </w:p>
    <w:p w:rsidR="0002794A" w:rsidRPr="0002794A" w:rsidRDefault="0002794A" w:rsidP="0002794A">
      <w:pPr>
        <w:rPr>
          <w:sz w:val="24"/>
          <w:szCs w:val="24"/>
        </w:rPr>
      </w:pPr>
      <w:r w:rsidRPr="0002794A">
        <w:rPr>
          <w:sz w:val="24"/>
          <w:szCs w:val="24"/>
        </w:rPr>
        <w:t>I regolamenti comunali non possono sovrapporsi alle normative regionali, e questo perché ai sensi dell’a</w:t>
      </w:r>
      <w:r>
        <w:rPr>
          <w:sz w:val="24"/>
          <w:szCs w:val="24"/>
        </w:rPr>
        <w:t>r</w:t>
      </w:r>
      <w:r w:rsidRPr="0002794A">
        <w:rPr>
          <w:sz w:val="24"/>
          <w:szCs w:val="24"/>
        </w:rPr>
        <w:t>t. 1 Preleggi (ossia le norme fondamentali del ns</w:t>
      </w:r>
      <w:r>
        <w:rPr>
          <w:sz w:val="24"/>
          <w:szCs w:val="24"/>
        </w:rPr>
        <w:t>.</w:t>
      </w:r>
      <w:r w:rsidRPr="0002794A">
        <w:rPr>
          <w:sz w:val="24"/>
          <w:szCs w:val="24"/>
        </w:rPr>
        <w:t xml:space="preserve"> ordinamento giuridico premesse al testo del Codice Civile) nella gerarchia delle fonti del diritto i regolamenti vengono dopo le leggi.</w:t>
      </w:r>
    </w:p>
    <w:p w:rsidR="0002794A" w:rsidRPr="0002794A" w:rsidRDefault="0002794A" w:rsidP="0002794A">
      <w:pPr>
        <w:rPr>
          <w:sz w:val="24"/>
          <w:szCs w:val="24"/>
        </w:rPr>
      </w:pPr>
      <w:r w:rsidRPr="0002794A">
        <w:rPr>
          <w:sz w:val="24"/>
          <w:szCs w:val="24"/>
        </w:rPr>
        <w:t>Quindi se esiste una sanzione fissata, per un determinato comportamento, da una legge regionale, non la si può sostituire con una sanzione tratta da un regolamento locale.</w:t>
      </w:r>
    </w:p>
    <w:p w:rsidR="0002794A" w:rsidRPr="0002794A" w:rsidRDefault="0002794A" w:rsidP="0002794A">
      <w:pPr>
        <w:rPr>
          <w:sz w:val="24"/>
          <w:szCs w:val="24"/>
        </w:rPr>
      </w:pPr>
      <w:r w:rsidRPr="0002794A">
        <w:rPr>
          <w:sz w:val="24"/>
          <w:szCs w:val="24"/>
        </w:rPr>
        <w:t xml:space="preserve">Non possono essere applicate ambedue le sanzioni perché nel nostro ordinamento vige il principio del </w:t>
      </w:r>
      <w:r w:rsidRPr="0002794A">
        <w:rPr>
          <w:b/>
          <w:sz w:val="24"/>
          <w:szCs w:val="24"/>
        </w:rPr>
        <w:t>ne bis in idem</w:t>
      </w:r>
      <w:r w:rsidRPr="0002794A">
        <w:rPr>
          <w:sz w:val="24"/>
          <w:szCs w:val="24"/>
        </w:rPr>
        <w:t>, ossia non si possono applicare due sanzioni per lo stesso fatto.</w:t>
      </w:r>
    </w:p>
    <w:p w:rsidR="0002794A" w:rsidRDefault="0002794A" w:rsidP="0002794A"/>
    <w:p w:rsidR="005519F3" w:rsidRDefault="005519F3" w:rsidP="0002794A"/>
    <w:p w:rsidR="005519F3" w:rsidRDefault="005519F3" w:rsidP="0002794A"/>
    <w:p w:rsidR="005519F3" w:rsidRDefault="005519F3" w:rsidP="0002794A"/>
    <w:p w:rsidR="0002794A" w:rsidRPr="0002794A" w:rsidRDefault="0002794A" w:rsidP="0002794A">
      <w:pPr>
        <w:rPr>
          <w:i/>
          <w:sz w:val="24"/>
          <w:szCs w:val="24"/>
        </w:rPr>
      </w:pPr>
      <w:r w:rsidRPr="0002794A">
        <w:rPr>
          <w:i/>
          <w:sz w:val="24"/>
          <w:szCs w:val="24"/>
        </w:rPr>
        <w:t>Corte di Cassazione Penale, sezione sesta.</w:t>
      </w:r>
      <w:r w:rsidRPr="0002794A">
        <w:rPr>
          <w:i/>
          <w:sz w:val="24"/>
          <w:szCs w:val="24"/>
        </w:rPr>
        <w:br/>
        <w:t>Sentenza 2168 del 15/01/2008.</w:t>
      </w:r>
    </w:p>
    <w:p w:rsidR="0002794A" w:rsidRDefault="0002794A" w:rsidP="0002794A">
      <w:pPr>
        <w:rPr>
          <w:sz w:val="24"/>
          <w:szCs w:val="24"/>
        </w:rPr>
      </w:pPr>
      <w:r w:rsidRPr="0002794A">
        <w:rPr>
          <w:sz w:val="24"/>
          <w:szCs w:val="24"/>
        </w:rPr>
        <w:t>Il concorso apparente tra disposizioni amministrative, derogando al criterio del cumulo materiale, costituisce applicazione del generale principio del ne bis in idem, la cui operatività non pone alcun particolare problema, essendosi in presenza di sanzioni omogenee previste da uno stesso sistema.</w:t>
      </w:r>
    </w:p>
    <w:p w:rsidR="0002794A" w:rsidRDefault="0002794A" w:rsidP="0002794A">
      <w:pPr>
        <w:rPr>
          <w:sz w:val="24"/>
          <w:szCs w:val="24"/>
        </w:rPr>
      </w:pPr>
      <w:r>
        <w:rPr>
          <w:sz w:val="24"/>
          <w:szCs w:val="24"/>
        </w:rPr>
        <w:t>………….</w:t>
      </w:r>
    </w:p>
    <w:p w:rsidR="0002794A" w:rsidRDefault="0002794A" w:rsidP="0002794A">
      <w:pPr>
        <w:rPr>
          <w:sz w:val="24"/>
          <w:szCs w:val="24"/>
        </w:rPr>
      </w:pPr>
      <w:r w:rsidRPr="0002794A">
        <w:rPr>
          <w:sz w:val="24"/>
          <w:szCs w:val="24"/>
        </w:rPr>
        <w:t xml:space="preserve">Va premesso che il concorso apparente di norme riguarda le ipotesi in cui più norme sembrano prima </w:t>
      </w:r>
      <w:proofErr w:type="spellStart"/>
      <w:r w:rsidRPr="0002794A">
        <w:rPr>
          <w:sz w:val="24"/>
          <w:szCs w:val="24"/>
        </w:rPr>
        <w:t>facie</w:t>
      </w:r>
      <w:proofErr w:type="spellEnd"/>
      <w:r w:rsidRPr="0002794A">
        <w:rPr>
          <w:sz w:val="24"/>
          <w:szCs w:val="24"/>
        </w:rPr>
        <w:t xml:space="preserve"> disciplinare un medesimo fatto, ma una sola di esse è effettivamente applicabile al caso concreto, perché il legislatore ha preventivamente optato – introducendo il criterio regolatore di cui al citato art. 9/1 della legge n. 689/81 - per l'operatività di una singola disposizione in ragione del principio del ne bis in idem sostanziale, secondo il quale nessuno può essere assoggetto a una duplice sanzione per lo stesso fatto.</w:t>
      </w:r>
    </w:p>
    <w:p w:rsidR="0002794A" w:rsidRDefault="0002794A" w:rsidP="0002794A">
      <w:pPr>
        <w:rPr>
          <w:sz w:val="24"/>
          <w:szCs w:val="24"/>
        </w:rPr>
      </w:pPr>
    </w:p>
    <w:p w:rsidR="0002794A" w:rsidRPr="0002794A" w:rsidRDefault="0002794A" w:rsidP="0002794A">
      <w:pPr>
        <w:rPr>
          <w:sz w:val="24"/>
          <w:szCs w:val="24"/>
        </w:rPr>
      </w:pPr>
    </w:p>
    <w:sectPr w:rsidR="0002794A" w:rsidRPr="0002794A" w:rsidSect="0002794A">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8B4C44"/>
    <w:multiLevelType w:val="hybridMultilevel"/>
    <w:tmpl w:val="C450BFFE"/>
    <w:lvl w:ilvl="0" w:tplc="AD564044">
      <w:start w:val="1"/>
      <w:numFmt w:val="decimal"/>
      <w:lvlText w:val="%1)"/>
      <w:lvlJc w:val="left"/>
      <w:pPr>
        <w:tabs>
          <w:tab w:val="num" w:pos="720"/>
        </w:tabs>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drawingGridHorizontalSpacing w:val="110"/>
  <w:displayHorizontalDrawingGridEvery w:val="2"/>
  <w:characterSpacingControl w:val="doNotCompress"/>
  <w:savePreviewPicture/>
  <w:compat>
    <w:compatSetting w:name="compatibilityMode" w:uri="http://schemas.microsoft.com/office/word" w:val="12"/>
  </w:compat>
  <w:rsids>
    <w:rsidRoot w:val="0002794A"/>
    <w:rsid w:val="0002794A"/>
    <w:rsid w:val="001F6D6D"/>
    <w:rsid w:val="0024303F"/>
    <w:rsid w:val="00454AC5"/>
    <w:rsid w:val="005519F3"/>
    <w:rsid w:val="00D96F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F6D6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rmale">
    <w:name w:val="Plain Text"/>
    <w:basedOn w:val="Normale"/>
    <w:link w:val="TestonormaleCarattere"/>
    <w:uiPriority w:val="99"/>
    <w:unhideWhenUsed/>
    <w:rsid w:val="0002794A"/>
    <w:pPr>
      <w:spacing w:after="0" w:line="240" w:lineRule="auto"/>
    </w:pPr>
    <w:rPr>
      <w:rFonts w:ascii="Consolas" w:eastAsia="Times New Roman" w:hAnsi="Consolas" w:cs="Times New Roman"/>
      <w:sz w:val="21"/>
      <w:szCs w:val="21"/>
      <w:lang w:eastAsia="it-IT"/>
    </w:rPr>
  </w:style>
  <w:style w:type="character" w:customStyle="1" w:styleId="TestonormaleCarattere">
    <w:name w:val="Testo normale Carattere"/>
    <w:basedOn w:val="Carpredefinitoparagrafo"/>
    <w:link w:val="Testonormale"/>
    <w:uiPriority w:val="99"/>
    <w:rsid w:val="0002794A"/>
    <w:rPr>
      <w:rFonts w:ascii="Consolas" w:eastAsia="Times New Roman" w:hAnsi="Consolas" w:cs="Times New Roman"/>
      <w:sz w:val="21"/>
      <w:szCs w:val="21"/>
      <w:lang w:eastAsia="it-IT"/>
    </w:rPr>
  </w:style>
  <w:style w:type="character" w:styleId="Collegamentoipertestuale">
    <w:name w:val="Hyperlink"/>
    <w:basedOn w:val="Carpredefinitoparagrafo"/>
    <w:uiPriority w:val="99"/>
    <w:semiHidden/>
    <w:unhideWhenUsed/>
    <w:rsid w:val="00D96F59"/>
    <w:rPr>
      <w:color w:val="0000FF"/>
      <w:u w:val="single"/>
    </w:rPr>
  </w:style>
  <w:style w:type="paragraph" w:styleId="NormaleWeb">
    <w:name w:val="Normal (Web)"/>
    <w:basedOn w:val="Normale"/>
    <w:uiPriority w:val="99"/>
    <w:unhideWhenUsed/>
    <w:rsid w:val="00D96F5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6356">
      <w:bodyDiv w:val="1"/>
      <w:marLeft w:val="0"/>
      <w:marRight w:val="0"/>
      <w:marTop w:val="0"/>
      <w:marBottom w:val="0"/>
      <w:divBdr>
        <w:top w:val="none" w:sz="0" w:space="0" w:color="auto"/>
        <w:left w:val="none" w:sz="0" w:space="0" w:color="auto"/>
        <w:bottom w:val="none" w:sz="0" w:space="0" w:color="auto"/>
        <w:right w:val="none" w:sz="0" w:space="0" w:color="auto"/>
      </w:divBdr>
    </w:div>
    <w:div w:id="47267344">
      <w:bodyDiv w:val="1"/>
      <w:marLeft w:val="0"/>
      <w:marRight w:val="0"/>
      <w:marTop w:val="0"/>
      <w:marBottom w:val="0"/>
      <w:divBdr>
        <w:top w:val="none" w:sz="0" w:space="0" w:color="auto"/>
        <w:left w:val="none" w:sz="0" w:space="0" w:color="auto"/>
        <w:bottom w:val="none" w:sz="0" w:space="0" w:color="auto"/>
        <w:right w:val="none" w:sz="0" w:space="0" w:color="auto"/>
      </w:divBdr>
      <w:divsChild>
        <w:div w:id="548613894">
          <w:marLeft w:val="0"/>
          <w:marRight w:val="0"/>
          <w:marTop w:val="0"/>
          <w:marBottom w:val="0"/>
          <w:divBdr>
            <w:top w:val="none" w:sz="0" w:space="0" w:color="auto"/>
            <w:left w:val="none" w:sz="0" w:space="0" w:color="auto"/>
            <w:bottom w:val="none" w:sz="0" w:space="0" w:color="auto"/>
            <w:right w:val="none" w:sz="0" w:space="0" w:color="auto"/>
          </w:divBdr>
          <w:divsChild>
            <w:div w:id="346517773">
              <w:marLeft w:val="0"/>
              <w:marRight w:val="0"/>
              <w:marTop w:val="0"/>
              <w:marBottom w:val="0"/>
              <w:divBdr>
                <w:top w:val="none" w:sz="0" w:space="0" w:color="auto"/>
                <w:left w:val="none" w:sz="0" w:space="0" w:color="auto"/>
                <w:bottom w:val="none" w:sz="0" w:space="0" w:color="auto"/>
                <w:right w:val="none" w:sz="0" w:space="0" w:color="auto"/>
              </w:divBdr>
              <w:divsChild>
                <w:div w:id="1828790428">
                  <w:marLeft w:val="0"/>
                  <w:marRight w:val="0"/>
                  <w:marTop w:val="0"/>
                  <w:marBottom w:val="0"/>
                  <w:divBdr>
                    <w:top w:val="none" w:sz="0" w:space="0" w:color="auto"/>
                    <w:left w:val="none" w:sz="0" w:space="0" w:color="auto"/>
                    <w:bottom w:val="none" w:sz="0" w:space="0" w:color="auto"/>
                    <w:right w:val="none" w:sz="0" w:space="0" w:color="auto"/>
                  </w:divBdr>
                  <w:divsChild>
                    <w:div w:id="165533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573219">
      <w:bodyDiv w:val="1"/>
      <w:marLeft w:val="0"/>
      <w:marRight w:val="0"/>
      <w:marTop w:val="0"/>
      <w:marBottom w:val="0"/>
      <w:divBdr>
        <w:top w:val="none" w:sz="0" w:space="0" w:color="auto"/>
        <w:left w:val="none" w:sz="0" w:space="0" w:color="auto"/>
        <w:bottom w:val="none" w:sz="0" w:space="0" w:color="auto"/>
        <w:right w:val="none" w:sz="0" w:space="0" w:color="auto"/>
      </w:divBdr>
      <w:divsChild>
        <w:div w:id="1543980305">
          <w:marLeft w:val="0"/>
          <w:marRight w:val="0"/>
          <w:marTop w:val="0"/>
          <w:marBottom w:val="0"/>
          <w:divBdr>
            <w:top w:val="none" w:sz="0" w:space="0" w:color="auto"/>
            <w:left w:val="none" w:sz="0" w:space="0" w:color="auto"/>
            <w:bottom w:val="none" w:sz="0" w:space="0" w:color="auto"/>
            <w:right w:val="none" w:sz="0" w:space="0" w:color="auto"/>
          </w:divBdr>
          <w:divsChild>
            <w:div w:id="227767907">
              <w:marLeft w:val="0"/>
              <w:marRight w:val="0"/>
              <w:marTop w:val="0"/>
              <w:marBottom w:val="0"/>
              <w:divBdr>
                <w:top w:val="none" w:sz="0" w:space="0" w:color="auto"/>
                <w:left w:val="none" w:sz="0" w:space="0" w:color="auto"/>
                <w:bottom w:val="none" w:sz="0" w:space="0" w:color="auto"/>
                <w:right w:val="none" w:sz="0" w:space="0" w:color="auto"/>
              </w:divBdr>
              <w:divsChild>
                <w:div w:id="175270016">
                  <w:marLeft w:val="0"/>
                  <w:marRight w:val="0"/>
                  <w:marTop w:val="0"/>
                  <w:marBottom w:val="0"/>
                  <w:divBdr>
                    <w:top w:val="none" w:sz="0" w:space="0" w:color="auto"/>
                    <w:left w:val="none" w:sz="0" w:space="0" w:color="auto"/>
                    <w:bottom w:val="none" w:sz="0" w:space="0" w:color="auto"/>
                    <w:right w:val="none" w:sz="0" w:space="0" w:color="auto"/>
                  </w:divBdr>
                  <w:divsChild>
                    <w:div w:id="65457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Brocardo"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it.wikipedia.org/wiki/Lingua_latin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t.wikipedia.org/wiki/Locuzioni_latine" TargetMode="External"/><Relationship Id="rId11" Type="http://schemas.openxmlformats.org/officeDocument/2006/relationships/hyperlink" Target="http://it.wikipedia.org/wiki/Cosa_giudicata" TargetMode="External"/><Relationship Id="rId5" Type="http://schemas.openxmlformats.org/officeDocument/2006/relationships/webSettings" Target="webSettings.xml"/><Relationship Id="rId10" Type="http://schemas.openxmlformats.org/officeDocument/2006/relationships/hyperlink" Target="http://it.wikipedia.org/wiki/Azione_(diritto)" TargetMode="External"/><Relationship Id="rId4" Type="http://schemas.openxmlformats.org/officeDocument/2006/relationships/settings" Target="settings.xml"/><Relationship Id="rId9" Type="http://schemas.openxmlformats.org/officeDocument/2006/relationships/hyperlink" Target="http://it.wikipedia.org/wiki/Principi_general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361</Words>
  <Characters>2062</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OIPA</Company>
  <LinksUpToDate>false</LinksUpToDate>
  <CharactersWithSpaces>2419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 Pradella</cp:lastModifiedBy>
  <cp:revision>3</cp:revision>
  <dcterms:created xsi:type="dcterms:W3CDTF">2008-12-12T14:52:00Z</dcterms:created>
  <dcterms:modified xsi:type="dcterms:W3CDTF">2012-06-30T15:39:00Z</dcterms:modified>
</cp:coreProperties>
</file>